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5" w:rsidRDefault="00941EF5" w:rsidP="00D05C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В соответствии с требованиями п.81(11) </w:t>
      </w:r>
      <w:r w:rsidR="00D05C8A">
        <w:rPr>
          <w:rFonts w:ascii="TimesNewRomanPS-BoldMT" w:hAnsi="TimesNewRomanPS-BoldMT" w:cs="TimesNewRomanPS-BoldMT"/>
          <w:b/>
          <w:bCs/>
          <w:sz w:val="32"/>
          <w:szCs w:val="32"/>
        </w:rPr>
        <w:t>Постановления Правительства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РФ от 06.05.2011 № 354 «О предоставлении коммунальных услуг</w:t>
      </w:r>
      <w:r w:rsidR="00D05C8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собственникам и пользователям помещений в многоквартирных домах и жилых домов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»</w:t>
      </w:r>
    </w:p>
    <w:p w:rsidR="00941EF5" w:rsidRDefault="00941EF5" w:rsidP="00941E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41EF5" w:rsidRDefault="0041527F" w:rsidP="00941E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>Информация о последствия</w:t>
      </w:r>
      <w:bookmarkStart w:id="0" w:name="_GoBack"/>
      <w:bookmarkEnd w:id="0"/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>х н</w:t>
      </w:r>
      <w:r w:rsidR="00941EF5">
        <w:rPr>
          <w:rFonts w:ascii="TimesNewRomanPSMT" w:hAnsi="TimesNewRomanPSMT" w:cs="TimesNewRomanPSMT"/>
          <w:b/>
          <w:i/>
          <w:sz w:val="32"/>
          <w:szCs w:val="32"/>
          <w:u w:val="single"/>
        </w:rPr>
        <w:t>есанкционированн</w:t>
      </w:r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 xml:space="preserve">ого </w:t>
      </w:r>
      <w:r w:rsidR="00941EF5">
        <w:rPr>
          <w:rFonts w:ascii="TimesNewRomanPSMT" w:hAnsi="TimesNewRomanPSMT" w:cs="TimesNewRomanPSMT"/>
          <w:b/>
          <w:i/>
          <w:sz w:val="32"/>
          <w:szCs w:val="32"/>
          <w:u w:val="single"/>
        </w:rPr>
        <w:t>вмешательств</w:t>
      </w:r>
      <w:r>
        <w:rPr>
          <w:rFonts w:ascii="TimesNewRomanPSMT" w:hAnsi="TimesNewRomanPSMT" w:cs="TimesNewRomanPSMT"/>
          <w:b/>
          <w:i/>
          <w:sz w:val="32"/>
          <w:szCs w:val="32"/>
          <w:u w:val="single"/>
        </w:rPr>
        <w:t>а</w:t>
      </w:r>
      <w:r w:rsidR="00941EF5">
        <w:rPr>
          <w:rFonts w:ascii="TimesNewRomanPSMT" w:hAnsi="TimesNewRomanPSMT" w:cs="TimesNewRomanPSMT"/>
          <w:b/>
          <w:i/>
          <w:sz w:val="32"/>
          <w:szCs w:val="32"/>
          <w:u w:val="single"/>
        </w:rPr>
        <w:t xml:space="preserve"> в работу приборов учета</w:t>
      </w:r>
    </w:p>
    <w:p w:rsidR="00941EF5" w:rsidRDefault="00941EF5" w:rsidP="00941E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  <w:u w:val="single"/>
        </w:rPr>
      </w:pPr>
    </w:p>
    <w:p w:rsidR="00941EF5" w:rsidRDefault="00941EF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i/>
          <w:sz w:val="20"/>
          <w:szCs w:val="20"/>
        </w:rPr>
      </w:pPr>
    </w:p>
    <w:p w:rsidR="00F57845" w:rsidRPr="00941EF5" w:rsidRDefault="00376F39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i/>
          <w:sz w:val="24"/>
          <w:szCs w:val="24"/>
        </w:rPr>
        <w:t xml:space="preserve">П. </w:t>
      </w:r>
      <w:r w:rsidR="00F57845" w:rsidRPr="00941EF5">
        <w:rPr>
          <w:rFonts w:ascii="Arial CYR" w:hAnsi="Arial CYR" w:cs="Arial CYR"/>
          <w:b/>
          <w:i/>
          <w:sz w:val="24"/>
          <w:szCs w:val="24"/>
        </w:rPr>
        <w:t>81(11). Прибор учета должен быть защищен от несанкционированного вмешательства</w:t>
      </w:r>
      <w:r w:rsidR="00F57845" w:rsidRPr="00941EF5">
        <w:rPr>
          <w:rFonts w:ascii="Arial CYR" w:hAnsi="Arial CYR" w:cs="Arial CYR"/>
          <w:sz w:val="24"/>
          <w:szCs w:val="24"/>
        </w:rPr>
        <w:t xml:space="preserve"> в его работу. </w:t>
      </w:r>
      <w:proofErr w:type="gramStart"/>
      <w:r w:rsidR="00F57845" w:rsidRPr="00941EF5">
        <w:rPr>
          <w:rFonts w:ascii="Arial CYR" w:hAnsi="Arial CYR" w:cs="Arial CYR"/>
          <w:sz w:val="24"/>
          <w:szCs w:val="24"/>
        </w:rPr>
        <w:t xml:space="preserve">В целях установления факта несанкционированного вмешательства в работу прибора учета исполнитель при </w:t>
      </w:r>
      <w:r>
        <w:rPr>
          <w:rFonts w:ascii="Arial CYR" w:hAnsi="Arial CYR" w:cs="Arial CYR"/>
          <w:sz w:val="24"/>
          <w:szCs w:val="24"/>
        </w:rPr>
        <w:t xml:space="preserve">установке прибора учета, </w:t>
      </w:r>
      <w:r w:rsidR="00F57845" w:rsidRPr="00941EF5">
        <w:rPr>
          <w:rFonts w:ascii="Arial CYR" w:hAnsi="Arial CYR" w:cs="Arial CYR"/>
          <w:sz w:val="24"/>
          <w:szCs w:val="24"/>
        </w:rPr>
        <w:t>проведении очередной проверки состояния прибора учета потребителя вправе установить контрольные пломбы и индикаторы антимагнитных пломб, пломбы и устройства, позволяющие фиксировать факт несанкционированного вмешательства в работу прибора учета</w:t>
      </w:r>
      <w:r>
        <w:rPr>
          <w:rFonts w:ascii="Arial CYR" w:hAnsi="Arial CYR" w:cs="Arial CYR"/>
          <w:sz w:val="24"/>
          <w:szCs w:val="24"/>
        </w:rPr>
        <w:t>, а также конструкции, защищающие приборы учета от несанкционированного вмешательства в их работу</w:t>
      </w:r>
      <w:r w:rsidR="00F57845" w:rsidRPr="00941EF5">
        <w:rPr>
          <w:rFonts w:ascii="Arial CYR" w:hAnsi="Arial CYR" w:cs="Arial CYR"/>
          <w:sz w:val="24"/>
          <w:szCs w:val="24"/>
        </w:rPr>
        <w:t xml:space="preserve"> с обязательным уведомлением потребителя о последствиях</w:t>
      </w:r>
      <w:proofErr w:type="gramEnd"/>
      <w:r w:rsidR="00F57845" w:rsidRPr="00941EF5">
        <w:rPr>
          <w:rFonts w:ascii="Arial CYR" w:hAnsi="Arial CYR" w:cs="Arial CYR"/>
          <w:sz w:val="24"/>
          <w:szCs w:val="24"/>
        </w:rPr>
        <w:t xml:space="preserve">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>При проведении исполнителем проверки состояния прибора учета проверке подлежат: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</w:t>
      </w:r>
      <w:r w:rsidR="00376F39">
        <w:rPr>
          <w:rFonts w:ascii="Arial CYR" w:hAnsi="Arial CYR" w:cs="Arial CYR"/>
          <w:sz w:val="24"/>
          <w:szCs w:val="24"/>
        </w:rPr>
        <w:t xml:space="preserve">, </w:t>
      </w:r>
      <w:r w:rsidR="00A732CF">
        <w:rPr>
          <w:rFonts w:ascii="Arial CYR" w:hAnsi="Arial CYR" w:cs="Arial CYR"/>
          <w:sz w:val="24"/>
          <w:szCs w:val="24"/>
        </w:rPr>
        <w:t xml:space="preserve">а также наличие информации о несанкционированном вскрытии </w:t>
      </w:r>
      <w:proofErr w:type="spellStart"/>
      <w:r w:rsidR="00A732CF">
        <w:rPr>
          <w:rFonts w:ascii="Arial CYR" w:hAnsi="Arial CYR" w:cs="Arial CYR"/>
          <w:sz w:val="24"/>
          <w:szCs w:val="24"/>
        </w:rPr>
        <w:t>клеммной</w:t>
      </w:r>
      <w:proofErr w:type="spellEnd"/>
      <w:r w:rsidR="00A732CF">
        <w:rPr>
          <w:rFonts w:ascii="Arial CYR" w:hAnsi="Arial CYR" w:cs="Arial CYR"/>
          <w:sz w:val="24"/>
          <w:szCs w:val="24"/>
        </w:rPr>
        <w:t xml:space="preserve"> крышки прибора учета электрической энергии и факта события </w:t>
      </w:r>
      <w:proofErr w:type="gramStart"/>
      <w:r w:rsidR="00A732CF">
        <w:rPr>
          <w:rFonts w:ascii="Arial CYR" w:hAnsi="Arial CYR" w:cs="Arial CYR"/>
          <w:sz w:val="24"/>
          <w:szCs w:val="24"/>
        </w:rPr>
        <w:t>воздействия</w:t>
      </w:r>
      <w:proofErr w:type="gramEnd"/>
      <w:r w:rsidR="00A732CF">
        <w:rPr>
          <w:rFonts w:ascii="Arial CYR" w:hAnsi="Arial CYR" w:cs="Arial CYR"/>
          <w:sz w:val="24"/>
          <w:szCs w:val="24"/>
        </w:rPr>
        <w:t xml:space="preserve"> магнитных полей на элементы прибора учета электрической энергии в соответствии с предельными значениями, </w:t>
      </w:r>
      <w:r w:rsidR="00C6050B">
        <w:rPr>
          <w:rFonts w:ascii="Arial CYR" w:hAnsi="Arial CYR" w:cs="Arial CYR"/>
          <w:sz w:val="24"/>
          <w:szCs w:val="24"/>
        </w:rPr>
        <w:t>определенными Правилами предоставления допуска к минимальному набору функций интеллектуальных систем учета электрической энергии (мощности)</w:t>
      </w:r>
      <w:r w:rsidRPr="00941EF5">
        <w:rPr>
          <w:rFonts w:ascii="Arial CYR" w:hAnsi="Arial CYR" w:cs="Arial CYR"/>
          <w:sz w:val="24"/>
          <w:szCs w:val="24"/>
        </w:rPr>
        <w:t>;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i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 xml:space="preserve">Нарушение показателей, указанных в </w:t>
      </w:r>
      <w:hyperlink r:id="rId5" w:history="1">
        <w:r w:rsidRPr="00D05C8A">
          <w:rPr>
            <w:rFonts w:ascii="Arial CYR" w:hAnsi="Arial CYR" w:cs="Arial CYR"/>
            <w:sz w:val="24"/>
            <w:szCs w:val="24"/>
          </w:rPr>
          <w:t>абзацах третьем</w:t>
        </w:r>
      </w:hyperlink>
      <w:r w:rsidRPr="00D05C8A">
        <w:rPr>
          <w:rFonts w:ascii="Arial CYR" w:hAnsi="Arial CYR" w:cs="Arial CYR"/>
          <w:sz w:val="24"/>
          <w:szCs w:val="24"/>
        </w:rPr>
        <w:t xml:space="preserve"> - </w:t>
      </w:r>
      <w:hyperlink r:id="rId6" w:history="1">
        <w:r w:rsidRPr="00D05C8A">
          <w:rPr>
            <w:rFonts w:ascii="Arial CYR" w:hAnsi="Arial CYR" w:cs="Arial CYR"/>
            <w:sz w:val="24"/>
            <w:szCs w:val="24"/>
          </w:rPr>
          <w:t>пятом</w:t>
        </w:r>
      </w:hyperlink>
      <w:r w:rsidRPr="00941EF5">
        <w:rPr>
          <w:rFonts w:ascii="Arial CYR" w:hAnsi="Arial CYR" w:cs="Arial CYR"/>
          <w:sz w:val="24"/>
          <w:szCs w:val="24"/>
        </w:rPr>
        <w:t xml:space="preserve"> настоящего пункта, признается несанкционированным вмешательством в работу прибора учета. </w:t>
      </w:r>
      <w:r w:rsidRPr="00941EF5">
        <w:rPr>
          <w:rFonts w:ascii="Arial CYR" w:hAnsi="Arial CYR" w:cs="Arial CYR"/>
          <w:b/>
          <w:i/>
          <w:sz w:val="24"/>
          <w:szCs w:val="24"/>
        </w:rPr>
        <w:t>При обнаружении в ходе проверки указанных нарушений исполнитель составляет акт о несанкционированном вмешательстве в работу прибора учета.</w:t>
      </w:r>
      <w:r w:rsidRPr="00941EF5">
        <w:rPr>
          <w:rFonts w:ascii="Arial CYR" w:hAnsi="Arial CYR" w:cs="Arial CYR"/>
          <w:sz w:val="24"/>
          <w:szCs w:val="24"/>
        </w:rPr>
        <w:t xml:space="preserve"> При этом</w:t>
      </w:r>
      <w:proofErr w:type="gramStart"/>
      <w:r w:rsidRPr="00941EF5">
        <w:rPr>
          <w:rFonts w:ascii="Arial CYR" w:hAnsi="Arial CYR" w:cs="Arial CYR"/>
          <w:sz w:val="24"/>
          <w:szCs w:val="24"/>
        </w:rPr>
        <w:t>,</w:t>
      </w:r>
      <w:proofErr w:type="gramEnd"/>
      <w:r w:rsidRPr="00941EF5">
        <w:rPr>
          <w:rFonts w:ascii="Arial CYR" w:hAnsi="Arial CYR" w:cs="Arial CYR"/>
          <w:sz w:val="24"/>
          <w:szCs w:val="24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</w:t>
      </w:r>
      <w:r w:rsidRPr="00941EF5">
        <w:rPr>
          <w:rFonts w:ascii="Arial CYR" w:hAnsi="Arial CYR" w:cs="Arial CYR"/>
          <w:b/>
          <w:i/>
          <w:sz w:val="24"/>
          <w:szCs w:val="24"/>
        </w:rPr>
        <w:t xml:space="preserve">исполнитель производит перерасчет платы </w:t>
      </w:r>
      <w:r w:rsidRPr="00941EF5">
        <w:rPr>
          <w:rFonts w:ascii="Arial CYR" w:hAnsi="Arial CYR" w:cs="Arial CYR"/>
          <w:sz w:val="24"/>
          <w:szCs w:val="24"/>
        </w:rPr>
        <w:t>за коммунальную услугу</w:t>
      </w:r>
      <w:r w:rsidRPr="00941EF5">
        <w:rPr>
          <w:rFonts w:ascii="Arial CYR" w:hAnsi="Arial CYR" w:cs="Arial CYR"/>
          <w:b/>
          <w:i/>
          <w:sz w:val="24"/>
          <w:szCs w:val="24"/>
        </w:rPr>
        <w:t xml:space="preserve"> и направляет потребителю требование о внесении доначисленной платы за коммунальные услуги.</w:t>
      </w:r>
      <w:r w:rsidRPr="00941EF5">
        <w:rPr>
          <w:rFonts w:ascii="Arial CYR" w:hAnsi="Arial CYR" w:cs="Arial CYR"/>
          <w:sz w:val="24"/>
          <w:szCs w:val="24"/>
        </w:rPr>
        <w:t xml:space="preserve"> </w:t>
      </w:r>
      <w:proofErr w:type="gramStart"/>
      <w:r w:rsidRPr="00941EF5">
        <w:rPr>
          <w:rFonts w:ascii="Arial CYR" w:hAnsi="Arial CYR" w:cs="Arial CYR"/>
          <w:sz w:val="24"/>
          <w:szCs w:val="24"/>
        </w:rPr>
        <w:t xml:space="preserve">Такой </w:t>
      </w:r>
      <w:r w:rsidRPr="00941EF5">
        <w:rPr>
          <w:rFonts w:ascii="Arial CYR" w:hAnsi="Arial CYR" w:cs="Arial CYR"/>
          <w:b/>
          <w:i/>
          <w:sz w:val="24"/>
          <w:szCs w:val="24"/>
        </w:rPr>
        <w:t>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Pr="00941EF5">
        <w:rPr>
          <w:rFonts w:ascii="Arial CYR" w:hAnsi="Arial CYR" w:cs="Arial CYR"/>
          <w:b/>
          <w:i/>
          <w:sz w:val="24"/>
          <w:szCs w:val="24"/>
        </w:rPr>
        <w:t xml:space="preserve"> услуг с применением повышающего коэффициента 10.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lastRenderedPageBreak/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 xml:space="preserve">В случае если размер платы за коммунальную услугу по отоплению определяется без учета показаний индивидуальных, общих (квартирных) и комнатных приборов учета тепловой энергии, то нарушение показателей, указанных в </w:t>
      </w:r>
      <w:hyperlink r:id="rId7" w:history="1">
        <w:r w:rsidRPr="00D05C8A">
          <w:rPr>
            <w:rFonts w:ascii="Arial CYR" w:hAnsi="Arial CYR" w:cs="Arial CYR"/>
            <w:sz w:val="24"/>
            <w:szCs w:val="24"/>
          </w:rPr>
          <w:t>абзацах третьем</w:t>
        </w:r>
      </w:hyperlink>
      <w:r w:rsidRPr="00D05C8A">
        <w:rPr>
          <w:rFonts w:ascii="Arial CYR" w:hAnsi="Arial CYR" w:cs="Arial CYR"/>
          <w:sz w:val="24"/>
          <w:szCs w:val="24"/>
        </w:rPr>
        <w:t xml:space="preserve"> - </w:t>
      </w:r>
      <w:hyperlink r:id="rId8" w:history="1">
        <w:r w:rsidRPr="00D05C8A">
          <w:rPr>
            <w:rFonts w:ascii="Arial CYR" w:hAnsi="Arial CYR" w:cs="Arial CYR"/>
            <w:sz w:val="24"/>
            <w:szCs w:val="24"/>
          </w:rPr>
          <w:t>пятом</w:t>
        </w:r>
      </w:hyperlink>
      <w:r w:rsidRPr="00941EF5">
        <w:rPr>
          <w:rFonts w:ascii="Arial CYR" w:hAnsi="Arial CYR" w:cs="Arial CYR"/>
          <w:sz w:val="24"/>
          <w:szCs w:val="24"/>
        </w:rPr>
        <w:t xml:space="preserve"> настоящего пункта, не признается несанкционированным вмешательством в работу прибора учета.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i/>
          <w:iCs/>
          <w:sz w:val="24"/>
          <w:szCs w:val="24"/>
        </w:rPr>
      </w:pPr>
      <w:r w:rsidRPr="00941EF5">
        <w:rPr>
          <w:rFonts w:ascii="Arial CYR" w:hAnsi="Arial CYR" w:cs="Arial CYR"/>
          <w:b/>
          <w:bCs/>
          <w:i/>
          <w:iCs/>
          <w:sz w:val="24"/>
          <w:szCs w:val="24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F57845" w:rsidRPr="00941EF5" w:rsidRDefault="00F57845" w:rsidP="00F57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941EF5">
        <w:rPr>
          <w:rFonts w:ascii="Arial CYR" w:hAnsi="Arial CYR" w:cs="Arial CYR"/>
          <w:sz w:val="24"/>
          <w:szCs w:val="24"/>
        </w:rP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организацией.</w:t>
      </w:r>
    </w:p>
    <w:sectPr w:rsidR="00F57845" w:rsidRPr="00941EF5" w:rsidSect="0041527F">
      <w:pgSz w:w="12240" w:h="15840"/>
      <w:pgMar w:top="709" w:right="850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5"/>
    <w:rsid w:val="00376F39"/>
    <w:rsid w:val="0041527F"/>
    <w:rsid w:val="00820E4F"/>
    <w:rsid w:val="00941EF5"/>
    <w:rsid w:val="00A61D92"/>
    <w:rsid w:val="00A732CF"/>
    <w:rsid w:val="00C6050B"/>
    <w:rsid w:val="00D05C8A"/>
    <w:rsid w:val="00ED4BC2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l%20Par701%20%20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l%20Par699%20%2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ork\Downloads\l%20Par701%20%20o" TargetMode="External"/><Relationship Id="rId5" Type="http://schemas.openxmlformats.org/officeDocument/2006/relationships/hyperlink" Target="file:///C:\Users\Work\Downloads\l%20Par699%20%2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2022-01-26T11:04:00Z</dcterms:created>
  <dcterms:modified xsi:type="dcterms:W3CDTF">2022-02-11T08:26:00Z</dcterms:modified>
</cp:coreProperties>
</file>